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9F" w:rsidRDefault="00615E9F" w:rsidP="00A950BE">
      <w:pPr>
        <w:snapToGrid w:val="0"/>
        <w:spacing w:line="360" w:lineRule="auto"/>
        <w:jc w:val="center"/>
        <w:rPr>
          <w:rFonts w:ascii="仿宋_GB2312" w:eastAsia="仿宋_GB2312" w:hAnsi="微软雅黑" w:cs="宋体"/>
          <w:b/>
          <w:bCs/>
          <w:kern w:val="36"/>
          <w:sz w:val="32"/>
          <w:szCs w:val="32"/>
        </w:rPr>
      </w:pPr>
      <w:r w:rsidRPr="00A950BE">
        <w:rPr>
          <w:rFonts w:ascii="仿宋_GB2312" w:eastAsia="仿宋_GB2312" w:hAnsi="微软雅黑" w:cs="宋体" w:hint="eastAsia"/>
          <w:b/>
          <w:bCs/>
          <w:kern w:val="36"/>
          <w:sz w:val="32"/>
          <w:szCs w:val="32"/>
        </w:rPr>
        <w:t>中国邮政集团公司江苏省职工教育培训中心</w:t>
      </w:r>
    </w:p>
    <w:p w:rsidR="00615E9F" w:rsidRPr="00A950BE" w:rsidRDefault="00615E9F" w:rsidP="00A950BE">
      <w:pPr>
        <w:snapToGrid w:val="0"/>
        <w:spacing w:line="360" w:lineRule="auto"/>
        <w:jc w:val="center"/>
        <w:rPr>
          <w:rFonts w:ascii="仿宋_GB2312" w:eastAsia="仿宋_GB2312" w:hAnsi="微软雅黑" w:cs="宋体"/>
          <w:b/>
          <w:bCs/>
          <w:kern w:val="36"/>
          <w:sz w:val="32"/>
          <w:szCs w:val="32"/>
        </w:rPr>
      </w:pPr>
      <w:r w:rsidRPr="00A950BE">
        <w:rPr>
          <w:rFonts w:ascii="仿宋_GB2312" w:eastAsia="仿宋_GB2312" w:hAnsi="微软雅黑" w:cs="宋体" w:hint="eastAsia"/>
          <w:b/>
          <w:bCs/>
          <w:kern w:val="36"/>
          <w:sz w:val="32"/>
          <w:szCs w:val="32"/>
        </w:rPr>
        <w:t>培训教学综合楼项目自行验收意见</w:t>
      </w:r>
    </w:p>
    <w:p w:rsidR="00615E9F" w:rsidRPr="00BB6678" w:rsidRDefault="00615E9F" w:rsidP="00BB6678">
      <w:pPr>
        <w:widowControl/>
        <w:adjustRightInd w:val="0"/>
        <w:snapToGrid w:val="0"/>
        <w:spacing w:line="500" w:lineRule="exact"/>
        <w:ind w:firstLineChars="200" w:firstLine="480"/>
        <w:rPr>
          <w:rFonts w:ascii="仿宋" w:eastAsia="仿宋" w:hAnsi="仿宋"/>
          <w:sz w:val="24"/>
          <w:szCs w:val="24"/>
          <w:shd w:val="clear" w:color="auto" w:fill="FFFFFF"/>
        </w:rPr>
      </w:pPr>
      <w:smartTag w:uri="urn:schemas-microsoft-com:office:smarttags" w:element="chsdate">
        <w:smartTagPr>
          <w:attr w:name="IsROCDate" w:val="False"/>
          <w:attr w:name="IsLunarDate" w:val="False"/>
          <w:attr w:name="Day" w:val="26"/>
          <w:attr w:name="Month" w:val="2"/>
          <w:attr w:name="Year" w:val="2019"/>
        </w:smartTagPr>
        <w:r w:rsidRPr="00BB6678">
          <w:rPr>
            <w:rFonts w:ascii="仿宋" w:eastAsia="仿宋" w:hAnsi="仿宋"/>
            <w:sz w:val="24"/>
            <w:szCs w:val="24"/>
          </w:rPr>
          <w:t>2019</w:t>
        </w:r>
        <w:r w:rsidRPr="00BB6678">
          <w:rPr>
            <w:rFonts w:ascii="仿宋" w:eastAsia="仿宋" w:hAnsi="仿宋" w:hint="eastAsia"/>
            <w:sz w:val="24"/>
            <w:szCs w:val="24"/>
          </w:rPr>
          <w:t>年</w:t>
        </w:r>
        <w:r w:rsidRPr="00BB6678">
          <w:rPr>
            <w:rFonts w:ascii="仿宋" w:eastAsia="仿宋" w:hAnsi="仿宋"/>
            <w:sz w:val="24"/>
            <w:szCs w:val="24"/>
          </w:rPr>
          <w:t>2</w:t>
        </w:r>
        <w:r w:rsidRPr="00BB6678">
          <w:rPr>
            <w:rFonts w:ascii="仿宋" w:eastAsia="仿宋" w:hAnsi="仿宋" w:hint="eastAsia"/>
            <w:sz w:val="24"/>
            <w:szCs w:val="24"/>
          </w:rPr>
          <w:t>月</w:t>
        </w:r>
        <w:r w:rsidRPr="00BB6678">
          <w:rPr>
            <w:rFonts w:ascii="仿宋" w:eastAsia="仿宋" w:hAnsi="仿宋"/>
            <w:sz w:val="24"/>
            <w:szCs w:val="24"/>
          </w:rPr>
          <w:t>26</w:t>
        </w:r>
        <w:r w:rsidRPr="00BB6678">
          <w:rPr>
            <w:rFonts w:ascii="仿宋" w:eastAsia="仿宋" w:hAnsi="仿宋" w:hint="eastAsia"/>
            <w:sz w:val="24"/>
            <w:szCs w:val="24"/>
          </w:rPr>
          <w:t>日</w:t>
        </w:r>
      </w:smartTag>
      <w:r w:rsidRPr="00BB6678">
        <w:rPr>
          <w:rFonts w:ascii="仿宋" w:eastAsia="仿宋" w:hAnsi="仿宋" w:hint="eastAsia"/>
          <w:sz w:val="24"/>
          <w:szCs w:val="24"/>
        </w:rPr>
        <w:t>，由中国邮政集团公司江苏省职工教育培训中心组织召开《中国邮政集团公司江苏省职工教育培训中心培训教学综合楼项目</w:t>
      </w:r>
      <w:r w:rsidRPr="00BB6678">
        <w:rPr>
          <w:rFonts w:ascii="仿宋" w:eastAsia="仿宋" w:hAnsi="仿宋" w:hint="eastAsia"/>
          <w:sz w:val="24"/>
          <w:szCs w:val="24"/>
          <w:shd w:val="clear" w:color="auto" w:fill="FFFFFF"/>
        </w:rPr>
        <w:t>竣工环保验收现场检查会。验收小组由工程建设单位（</w:t>
      </w:r>
      <w:r w:rsidRPr="00BB6678">
        <w:rPr>
          <w:rFonts w:ascii="仿宋" w:eastAsia="仿宋" w:hAnsi="仿宋" w:hint="eastAsia"/>
          <w:sz w:val="24"/>
          <w:szCs w:val="24"/>
        </w:rPr>
        <w:t>中国邮政集团公司江苏省职工教育培训中心</w:t>
      </w:r>
      <w:r w:rsidRPr="00BB6678">
        <w:rPr>
          <w:rFonts w:ascii="仿宋" w:eastAsia="仿宋" w:hAnsi="仿宋" w:hint="eastAsia"/>
          <w:sz w:val="24"/>
          <w:szCs w:val="24"/>
          <w:shd w:val="clear" w:color="auto" w:fill="FFFFFF"/>
        </w:rPr>
        <w:t>）、监测单位（苏州宏宇环境检测有限公司）并特邀</w:t>
      </w:r>
      <w:r w:rsidRPr="00BB6678">
        <w:rPr>
          <w:rFonts w:ascii="仿宋" w:eastAsia="仿宋" w:hAnsi="仿宋"/>
          <w:sz w:val="24"/>
          <w:szCs w:val="24"/>
          <w:shd w:val="clear" w:color="auto" w:fill="FFFFFF"/>
        </w:rPr>
        <w:t>3</w:t>
      </w:r>
      <w:r w:rsidRPr="00BB6678">
        <w:rPr>
          <w:rFonts w:ascii="仿宋" w:eastAsia="仿宋" w:hAnsi="仿宋" w:hint="eastAsia"/>
          <w:sz w:val="24"/>
          <w:szCs w:val="24"/>
          <w:shd w:val="clear" w:color="auto" w:fill="FFFFFF"/>
        </w:rPr>
        <w:t>名专家组成。</w:t>
      </w:r>
    </w:p>
    <w:p w:rsidR="00615E9F" w:rsidRPr="00BB6678" w:rsidRDefault="00615E9F" w:rsidP="00BB6678">
      <w:pPr>
        <w:spacing w:line="500" w:lineRule="exact"/>
        <w:ind w:firstLine="465"/>
        <w:rPr>
          <w:rFonts w:ascii="仿宋" w:eastAsia="仿宋" w:hAnsi="仿宋"/>
          <w:sz w:val="24"/>
          <w:szCs w:val="24"/>
          <w:shd w:val="clear" w:color="auto" w:fill="FFFFFF"/>
        </w:rPr>
      </w:pPr>
      <w:r w:rsidRPr="00BB6678">
        <w:rPr>
          <w:rFonts w:ascii="仿宋" w:eastAsia="仿宋" w:hAnsi="仿宋" w:hint="eastAsia"/>
          <w:sz w:val="24"/>
          <w:szCs w:val="24"/>
          <w:shd w:val="clear" w:color="auto" w:fill="FFFFFF"/>
        </w:rPr>
        <w:t>验收小组在查阅建设项目的环境影响相关报告和审批意见等资料的基础上，对项目建设运营期环保工作落实情况进行了现场核查，根据相关的法律法规、项目竣工环境保护验收技术规范等，认为本项目经自查，符合</w:t>
      </w:r>
      <w:r>
        <w:rPr>
          <w:rFonts w:ascii="仿宋" w:eastAsia="仿宋" w:hAnsi="仿宋" w:hint="eastAsia"/>
          <w:sz w:val="24"/>
          <w:szCs w:val="24"/>
          <w:shd w:val="clear" w:color="auto" w:fill="FFFFFF"/>
        </w:rPr>
        <w:t>环保验收条件，达到自行验收相关要求，经认真研究讨论形成验收意见。</w:t>
      </w:r>
    </w:p>
    <w:p w:rsidR="00615E9F" w:rsidRPr="00BB6678" w:rsidRDefault="00615E9F" w:rsidP="00BB6678">
      <w:pPr>
        <w:pStyle w:val="NormalWeb"/>
        <w:shd w:val="clear" w:color="auto" w:fill="FFFFFF"/>
        <w:spacing w:before="0" w:beforeAutospacing="0" w:after="225" w:afterAutospacing="0" w:line="500" w:lineRule="exact"/>
        <w:jc w:val="both"/>
        <w:rPr>
          <w:rFonts w:ascii="仿宋" w:eastAsia="仿宋" w:hAnsi="仿宋" w:cs="Times New Roman"/>
        </w:rPr>
      </w:pPr>
      <w:r w:rsidRPr="00BB6678">
        <w:rPr>
          <w:rStyle w:val="Strong"/>
          <w:rFonts w:ascii="仿宋" w:eastAsia="仿宋" w:hAnsi="仿宋" w:hint="eastAsia"/>
          <w:b w:val="0"/>
          <w:spacing w:val="8"/>
        </w:rPr>
        <w:t>一、工程建设基本情况</w:t>
      </w:r>
    </w:p>
    <w:p w:rsidR="00615E9F" w:rsidRPr="00BB6678" w:rsidRDefault="00615E9F" w:rsidP="00BB6678">
      <w:pPr>
        <w:adjustRightInd w:val="0"/>
        <w:snapToGrid w:val="0"/>
        <w:spacing w:line="500" w:lineRule="exact"/>
        <w:ind w:firstLine="360"/>
        <w:rPr>
          <w:rFonts w:ascii="仿宋" w:eastAsia="仿宋" w:hAnsi="仿宋"/>
          <w:sz w:val="24"/>
          <w:szCs w:val="24"/>
          <w:shd w:val="clear" w:color="auto" w:fill="FFFFFF"/>
        </w:rPr>
      </w:pPr>
      <w:r w:rsidRPr="00BB6678">
        <w:rPr>
          <w:rFonts w:ascii="仿宋" w:eastAsia="仿宋" w:hAnsi="仿宋" w:hint="eastAsia"/>
          <w:sz w:val="24"/>
          <w:szCs w:val="24"/>
          <w:shd w:val="clear" w:color="auto" w:fill="FFFFFF"/>
        </w:rPr>
        <w:t>中国邮政集团公司江苏省职工教育培训中心培训教学综合楼项目位于苏州高新区上方山环山路</w:t>
      </w:r>
      <w:r w:rsidRPr="00BB6678">
        <w:rPr>
          <w:rFonts w:ascii="仿宋" w:eastAsia="仿宋" w:hAnsi="仿宋"/>
          <w:sz w:val="24"/>
          <w:szCs w:val="24"/>
          <w:shd w:val="clear" w:color="auto" w:fill="FFFFFF"/>
        </w:rPr>
        <w:t>23</w:t>
      </w:r>
      <w:r w:rsidRPr="00BB6678">
        <w:rPr>
          <w:rFonts w:ascii="仿宋" w:eastAsia="仿宋" w:hAnsi="仿宋" w:hint="eastAsia"/>
          <w:sz w:val="24"/>
          <w:szCs w:val="24"/>
          <w:shd w:val="clear" w:color="auto" w:fill="FFFFFF"/>
        </w:rPr>
        <w:t>号。本次验收总用地面积为</w:t>
      </w:r>
      <w:r w:rsidRPr="00ED05CB">
        <w:rPr>
          <w:rFonts w:ascii="仿宋" w:eastAsia="仿宋" w:hAnsi="仿宋"/>
          <w:sz w:val="24"/>
          <w:szCs w:val="24"/>
          <w:shd w:val="clear" w:color="auto" w:fill="FFFFFF"/>
        </w:rPr>
        <w:t>2100 m2</w:t>
      </w:r>
      <w:r w:rsidRPr="00ED05CB">
        <w:rPr>
          <w:rFonts w:ascii="仿宋" w:eastAsia="仿宋" w:hAnsi="仿宋" w:hint="eastAsia"/>
          <w:sz w:val="24"/>
          <w:szCs w:val="24"/>
          <w:shd w:val="clear" w:color="auto" w:fill="FFFFFF"/>
        </w:rPr>
        <w:t>，</w:t>
      </w:r>
      <w:r w:rsidRPr="00BB6678">
        <w:rPr>
          <w:rFonts w:ascii="仿宋" w:eastAsia="仿宋" w:hAnsi="仿宋" w:hint="eastAsia"/>
          <w:sz w:val="24"/>
          <w:szCs w:val="24"/>
          <w:shd w:val="clear" w:color="auto" w:fill="FFFFFF"/>
        </w:rPr>
        <w:t>总建筑面积为</w:t>
      </w:r>
      <w:r w:rsidRPr="00BB6678">
        <w:rPr>
          <w:rFonts w:ascii="仿宋" w:eastAsia="仿宋" w:hAnsi="仿宋"/>
          <w:sz w:val="24"/>
          <w:szCs w:val="24"/>
          <w:shd w:val="clear" w:color="auto" w:fill="FFFFFF"/>
        </w:rPr>
        <w:t>6968.51m2</w:t>
      </w:r>
      <w:r w:rsidRPr="00BB6678">
        <w:rPr>
          <w:rFonts w:ascii="仿宋" w:eastAsia="仿宋" w:hAnsi="仿宋" w:hint="eastAsia"/>
          <w:sz w:val="24"/>
          <w:szCs w:val="24"/>
          <w:shd w:val="clear" w:color="auto" w:fill="FFFFFF"/>
        </w:rPr>
        <w:t>，其中计容面积</w:t>
      </w:r>
      <w:r w:rsidRPr="00BB6678">
        <w:rPr>
          <w:rFonts w:ascii="仿宋" w:eastAsia="仿宋" w:hAnsi="仿宋"/>
          <w:sz w:val="24"/>
          <w:szCs w:val="24"/>
          <w:shd w:val="clear" w:color="auto" w:fill="FFFFFF"/>
        </w:rPr>
        <w:t>4581.26</w:t>
      </w:r>
      <w:r w:rsidRPr="00BB6678">
        <w:rPr>
          <w:rFonts w:ascii="仿宋" w:eastAsia="仿宋" w:hAnsi="仿宋" w:hint="eastAsia"/>
          <w:sz w:val="24"/>
          <w:szCs w:val="24"/>
          <w:shd w:val="clear" w:color="auto" w:fill="FFFFFF"/>
        </w:rPr>
        <w:t>平方米，不计容面积</w:t>
      </w:r>
      <w:r w:rsidRPr="00BB6678">
        <w:rPr>
          <w:rFonts w:ascii="仿宋" w:eastAsia="仿宋" w:hAnsi="仿宋"/>
          <w:sz w:val="24"/>
          <w:szCs w:val="24"/>
          <w:shd w:val="clear" w:color="auto" w:fill="FFFFFF"/>
        </w:rPr>
        <w:t>2387.25</w:t>
      </w:r>
      <w:r w:rsidRPr="00BB6678">
        <w:rPr>
          <w:rFonts w:ascii="仿宋" w:eastAsia="仿宋" w:hAnsi="仿宋" w:hint="eastAsia"/>
          <w:sz w:val="24"/>
          <w:szCs w:val="24"/>
          <w:shd w:val="clear" w:color="auto" w:fill="FFFFFF"/>
        </w:rPr>
        <w:t>平方米，验收范围包括</w:t>
      </w:r>
      <w:r w:rsidRPr="00BB6678">
        <w:rPr>
          <w:rFonts w:ascii="仿宋" w:eastAsia="仿宋" w:hAnsi="仿宋"/>
          <w:sz w:val="24"/>
          <w:szCs w:val="24"/>
          <w:shd w:val="clear" w:color="auto" w:fill="FFFFFF"/>
        </w:rPr>
        <w:t>1</w:t>
      </w:r>
      <w:r w:rsidRPr="00BB6678">
        <w:rPr>
          <w:rFonts w:ascii="仿宋" w:eastAsia="仿宋" w:hAnsi="仿宋" w:hint="eastAsia"/>
          <w:sz w:val="24"/>
          <w:szCs w:val="24"/>
          <w:shd w:val="clear" w:color="auto" w:fill="FFFFFF"/>
        </w:rPr>
        <w:t>幢</w:t>
      </w:r>
      <w:r w:rsidRPr="00BB6678">
        <w:rPr>
          <w:rFonts w:ascii="仿宋" w:eastAsia="仿宋" w:hAnsi="仿宋"/>
          <w:sz w:val="24"/>
          <w:szCs w:val="24"/>
          <w:shd w:val="clear" w:color="auto" w:fill="FFFFFF"/>
        </w:rPr>
        <w:t>2</w:t>
      </w:r>
      <w:r w:rsidRPr="00BB6678">
        <w:rPr>
          <w:rFonts w:ascii="仿宋" w:eastAsia="仿宋" w:hAnsi="仿宋" w:hint="eastAsia"/>
          <w:sz w:val="24"/>
          <w:szCs w:val="24"/>
          <w:shd w:val="clear" w:color="auto" w:fill="FFFFFF"/>
        </w:rPr>
        <w:t>层的培训教学综合楼和地下室。</w:t>
      </w:r>
    </w:p>
    <w:p w:rsidR="00615E9F" w:rsidRPr="00BB6678" w:rsidRDefault="00615E9F" w:rsidP="00BB6678">
      <w:pPr>
        <w:adjustRightInd w:val="0"/>
        <w:snapToGrid w:val="0"/>
        <w:spacing w:line="500" w:lineRule="exact"/>
        <w:ind w:firstLine="360"/>
        <w:rPr>
          <w:rFonts w:ascii="仿宋" w:eastAsia="仿宋" w:hAnsi="仿宋"/>
          <w:sz w:val="24"/>
          <w:szCs w:val="24"/>
          <w:shd w:val="clear" w:color="auto" w:fill="FFFFFF"/>
        </w:rPr>
      </w:pPr>
      <w:r w:rsidRPr="00BB6678">
        <w:rPr>
          <w:rFonts w:ascii="仿宋" w:eastAsia="仿宋" w:hAnsi="仿宋" w:hint="eastAsia"/>
          <w:sz w:val="24"/>
          <w:szCs w:val="24"/>
          <w:shd w:val="clear" w:color="auto" w:fill="FFFFFF"/>
        </w:rPr>
        <w:t>项目总投资</w:t>
      </w:r>
      <w:r w:rsidRPr="00BB6678">
        <w:rPr>
          <w:rFonts w:ascii="仿宋" w:eastAsia="仿宋" w:hAnsi="仿宋"/>
          <w:sz w:val="24"/>
          <w:szCs w:val="24"/>
          <w:shd w:val="clear" w:color="auto" w:fill="FFFFFF"/>
        </w:rPr>
        <w:t>2150</w:t>
      </w:r>
      <w:r w:rsidRPr="00BB6678">
        <w:rPr>
          <w:rFonts w:ascii="仿宋" w:eastAsia="仿宋" w:hAnsi="仿宋" w:hint="eastAsia"/>
          <w:sz w:val="24"/>
          <w:szCs w:val="24"/>
          <w:shd w:val="clear" w:color="auto" w:fill="FFFFFF"/>
        </w:rPr>
        <w:t>万元，环保投资</w:t>
      </w:r>
      <w:r w:rsidRPr="00BB6678">
        <w:rPr>
          <w:rFonts w:ascii="仿宋" w:eastAsia="仿宋" w:hAnsi="仿宋"/>
          <w:sz w:val="24"/>
          <w:szCs w:val="24"/>
          <w:shd w:val="clear" w:color="auto" w:fill="FFFFFF"/>
        </w:rPr>
        <w:t>20</w:t>
      </w:r>
      <w:r w:rsidRPr="00BB6678">
        <w:rPr>
          <w:rFonts w:ascii="仿宋" w:eastAsia="仿宋" w:hAnsi="仿宋" w:hint="eastAsia"/>
          <w:sz w:val="24"/>
          <w:szCs w:val="24"/>
          <w:shd w:val="clear" w:color="auto" w:fill="FFFFFF"/>
        </w:rPr>
        <w:t>万。其中用于固废治理的投资为</w:t>
      </w:r>
      <w:r w:rsidRPr="00BB6678">
        <w:rPr>
          <w:rFonts w:ascii="仿宋" w:eastAsia="仿宋" w:hAnsi="仿宋"/>
          <w:sz w:val="24"/>
          <w:szCs w:val="24"/>
          <w:shd w:val="clear" w:color="auto" w:fill="FFFFFF"/>
        </w:rPr>
        <w:t>5</w:t>
      </w:r>
      <w:r w:rsidRPr="00BB6678">
        <w:rPr>
          <w:rFonts w:ascii="仿宋" w:eastAsia="仿宋" w:hAnsi="仿宋" w:hint="eastAsia"/>
          <w:sz w:val="24"/>
          <w:szCs w:val="24"/>
          <w:shd w:val="clear" w:color="auto" w:fill="FFFFFF"/>
        </w:rPr>
        <w:t>万元，用于噪声治理的投资为</w:t>
      </w:r>
      <w:r w:rsidRPr="00BB6678">
        <w:rPr>
          <w:rFonts w:ascii="仿宋" w:eastAsia="仿宋" w:hAnsi="仿宋"/>
          <w:sz w:val="24"/>
          <w:szCs w:val="24"/>
          <w:shd w:val="clear" w:color="auto" w:fill="FFFFFF"/>
        </w:rPr>
        <w:t>5</w:t>
      </w:r>
      <w:r w:rsidRPr="00BB6678">
        <w:rPr>
          <w:rFonts w:ascii="仿宋" w:eastAsia="仿宋" w:hAnsi="仿宋" w:hint="eastAsia"/>
          <w:sz w:val="24"/>
          <w:szCs w:val="24"/>
          <w:shd w:val="clear" w:color="auto" w:fill="FFFFFF"/>
        </w:rPr>
        <w:t>万元，用于废水治理的投资为</w:t>
      </w:r>
      <w:r w:rsidRPr="00BB6678">
        <w:rPr>
          <w:rFonts w:ascii="仿宋" w:eastAsia="仿宋" w:hAnsi="仿宋"/>
          <w:sz w:val="24"/>
          <w:szCs w:val="24"/>
          <w:shd w:val="clear" w:color="auto" w:fill="FFFFFF"/>
        </w:rPr>
        <w:t>10</w:t>
      </w:r>
      <w:r w:rsidRPr="00BB6678">
        <w:rPr>
          <w:rFonts w:ascii="仿宋" w:eastAsia="仿宋" w:hAnsi="仿宋" w:hint="eastAsia"/>
          <w:sz w:val="24"/>
          <w:szCs w:val="24"/>
          <w:shd w:val="clear" w:color="auto" w:fill="FFFFFF"/>
        </w:rPr>
        <w:t>万元。</w:t>
      </w:r>
    </w:p>
    <w:p w:rsidR="00615E9F" w:rsidRPr="00BB6678" w:rsidRDefault="00615E9F" w:rsidP="00BB6678">
      <w:pPr>
        <w:adjustRightInd w:val="0"/>
        <w:snapToGrid w:val="0"/>
        <w:spacing w:line="500" w:lineRule="exact"/>
        <w:ind w:firstLine="360"/>
        <w:rPr>
          <w:rFonts w:ascii="仿宋" w:eastAsia="仿宋" w:hAnsi="仿宋"/>
          <w:sz w:val="24"/>
          <w:szCs w:val="24"/>
          <w:shd w:val="clear" w:color="auto" w:fill="FFFFFF"/>
        </w:rPr>
      </w:pPr>
      <w:r>
        <w:rPr>
          <w:rFonts w:ascii="仿宋" w:eastAsia="仿宋" w:hAnsi="仿宋" w:hint="eastAsia"/>
          <w:sz w:val="24"/>
          <w:szCs w:val="24"/>
          <w:shd w:val="clear" w:color="auto" w:fill="FFFFFF"/>
        </w:rPr>
        <w:t>本项目严格按照“雨污分流”要求建设排水系统，依托现有</w:t>
      </w:r>
      <w:r w:rsidRPr="00BB6678">
        <w:rPr>
          <w:rFonts w:ascii="仿宋" w:eastAsia="仿宋" w:hAnsi="仿宋"/>
          <w:sz w:val="24"/>
          <w:szCs w:val="24"/>
          <w:shd w:val="clear" w:color="auto" w:fill="FFFFFF"/>
        </w:rPr>
        <w:t>2</w:t>
      </w:r>
      <w:r w:rsidRPr="00BB6678">
        <w:rPr>
          <w:rFonts w:ascii="仿宋" w:eastAsia="仿宋" w:hAnsi="仿宋" w:hint="eastAsia"/>
          <w:sz w:val="24"/>
          <w:szCs w:val="24"/>
          <w:shd w:val="clear" w:color="auto" w:fill="FFFFFF"/>
        </w:rPr>
        <w:t>个污水排口，</w:t>
      </w:r>
      <w:r>
        <w:rPr>
          <w:rFonts w:ascii="仿宋" w:eastAsia="仿宋" w:hAnsi="仿宋"/>
          <w:sz w:val="24"/>
          <w:szCs w:val="24"/>
          <w:shd w:val="clear" w:color="auto" w:fill="FFFFFF"/>
        </w:rPr>
        <w:t>2</w:t>
      </w:r>
      <w:r w:rsidRPr="00BB6678">
        <w:rPr>
          <w:rFonts w:ascii="仿宋" w:eastAsia="仿宋" w:hAnsi="仿宋" w:hint="eastAsia"/>
          <w:sz w:val="24"/>
          <w:szCs w:val="24"/>
          <w:shd w:val="clear" w:color="auto" w:fill="FFFFFF"/>
        </w:rPr>
        <w:t>个雨水排口。生活污水通过市政污水管网排入城市污水处理厂处理，已取得城镇污水排入排水管网许可证（苏（苏水务排）字第</w:t>
      </w:r>
      <w:r w:rsidRPr="00BB6678">
        <w:rPr>
          <w:rFonts w:ascii="仿宋" w:eastAsia="仿宋" w:hAnsi="仿宋"/>
          <w:sz w:val="24"/>
          <w:szCs w:val="24"/>
          <w:shd w:val="clear" w:color="auto" w:fill="FFFFFF"/>
        </w:rPr>
        <w:t>1767</w:t>
      </w:r>
      <w:r w:rsidRPr="00BB6678">
        <w:rPr>
          <w:rFonts w:ascii="仿宋" w:eastAsia="仿宋" w:hAnsi="仿宋" w:hint="eastAsia"/>
          <w:sz w:val="24"/>
          <w:szCs w:val="24"/>
          <w:shd w:val="clear" w:color="auto" w:fill="FFFFFF"/>
        </w:rPr>
        <w:t>号）。</w:t>
      </w:r>
    </w:p>
    <w:p w:rsidR="00615E9F" w:rsidRPr="00BB6678" w:rsidRDefault="00615E9F" w:rsidP="00BB6678">
      <w:pPr>
        <w:spacing w:line="500" w:lineRule="exact"/>
        <w:rPr>
          <w:rStyle w:val="Strong"/>
          <w:rFonts w:ascii="仿宋" w:eastAsia="仿宋" w:hAnsi="仿宋"/>
          <w:spacing w:val="8"/>
          <w:kern w:val="0"/>
          <w:sz w:val="24"/>
          <w:szCs w:val="24"/>
        </w:rPr>
      </w:pPr>
      <w:r w:rsidRPr="00BB6678">
        <w:rPr>
          <w:rStyle w:val="Strong"/>
          <w:rFonts w:ascii="仿宋" w:eastAsia="仿宋" w:hAnsi="仿宋" w:hint="eastAsia"/>
          <w:b w:val="0"/>
          <w:spacing w:val="8"/>
          <w:kern w:val="0"/>
          <w:sz w:val="24"/>
          <w:szCs w:val="24"/>
        </w:rPr>
        <w:t>二、建设项目环境保护措施执行落实情况</w:t>
      </w:r>
    </w:p>
    <w:p w:rsidR="00615E9F" w:rsidRPr="00BB6678" w:rsidRDefault="00615E9F" w:rsidP="00BB6678">
      <w:pPr>
        <w:snapToGrid w:val="0"/>
        <w:spacing w:line="500" w:lineRule="exact"/>
        <w:ind w:firstLine="465"/>
        <w:rPr>
          <w:rFonts w:ascii="仿宋" w:eastAsia="仿宋" w:hAnsi="仿宋"/>
          <w:sz w:val="24"/>
          <w:szCs w:val="24"/>
          <w:shd w:val="clear" w:color="auto" w:fill="FFFFFF"/>
        </w:rPr>
      </w:pPr>
      <w:r w:rsidRPr="00BB6678">
        <w:rPr>
          <w:rFonts w:ascii="仿宋" w:eastAsia="仿宋" w:hAnsi="仿宋" w:hint="eastAsia"/>
          <w:spacing w:val="8"/>
          <w:kern w:val="0"/>
          <w:sz w:val="24"/>
          <w:szCs w:val="24"/>
        </w:rPr>
        <w:t>根据</w:t>
      </w:r>
      <w:r w:rsidRPr="00BB6678">
        <w:rPr>
          <w:rFonts w:ascii="仿宋" w:eastAsia="仿宋" w:hAnsi="仿宋" w:hint="eastAsia"/>
          <w:sz w:val="24"/>
          <w:szCs w:val="24"/>
        </w:rPr>
        <w:t>中国邮政集团公司江苏省职工教育培训中心培训教学综合楼项目</w:t>
      </w:r>
      <w:r w:rsidRPr="00BB6678">
        <w:rPr>
          <w:rFonts w:ascii="仿宋" w:eastAsia="仿宋" w:hAnsi="仿宋" w:hint="eastAsia"/>
          <w:sz w:val="24"/>
          <w:szCs w:val="24"/>
          <w:shd w:val="clear" w:color="auto" w:fill="FFFFFF"/>
        </w:rPr>
        <w:t>验收调查</w:t>
      </w:r>
      <w:r>
        <w:rPr>
          <w:rFonts w:ascii="仿宋" w:eastAsia="仿宋" w:hAnsi="仿宋" w:hint="eastAsia"/>
          <w:sz w:val="24"/>
          <w:szCs w:val="24"/>
          <w:shd w:val="clear" w:color="auto" w:fill="FFFFFF"/>
        </w:rPr>
        <w:t>表</w:t>
      </w:r>
      <w:r w:rsidRPr="00BB6678">
        <w:rPr>
          <w:rFonts w:ascii="仿宋" w:eastAsia="仿宋" w:hAnsi="仿宋" w:hint="eastAsia"/>
          <w:sz w:val="24"/>
          <w:szCs w:val="24"/>
          <w:shd w:val="clear" w:color="auto" w:fill="FFFFFF"/>
        </w:rPr>
        <w:t>，项目从立项、环境影响评价、环境影响评价审批、项目设计、项目施工以及运营过程中遵循各项环保审批要求并办理了相关审批手续，相关档案资料齐备；</w:t>
      </w:r>
    </w:p>
    <w:p w:rsidR="00615E9F" w:rsidRPr="00BB6678" w:rsidRDefault="00615E9F" w:rsidP="00BB6678">
      <w:pPr>
        <w:snapToGrid w:val="0"/>
        <w:spacing w:line="500" w:lineRule="exact"/>
        <w:ind w:firstLine="465"/>
        <w:rPr>
          <w:rFonts w:ascii="仿宋" w:eastAsia="仿宋" w:hAnsi="仿宋"/>
          <w:spacing w:val="8"/>
          <w:kern w:val="0"/>
          <w:sz w:val="24"/>
          <w:szCs w:val="24"/>
        </w:rPr>
      </w:pPr>
      <w:r w:rsidRPr="00BB6678">
        <w:rPr>
          <w:rFonts w:ascii="仿宋" w:eastAsia="仿宋" w:hAnsi="仿宋" w:hint="eastAsia"/>
          <w:spacing w:val="8"/>
          <w:kern w:val="0"/>
          <w:sz w:val="24"/>
          <w:szCs w:val="24"/>
        </w:rPr>
        <w:t>建设项目施工建设期间环境保护措按照相关要求施落实到位，施工废水处理、施工粉尘以及施工噪声管理均达到相应的环保措施技术要求、无环保投诉；</w:t>
      </w:r>
    </w:p>
    <w:p w:rsidR="00615E9F" w:rsidRPr="00BB6678" w:rsidRDefault="00615E9F" w:rsidP="00BB6678">
      <w:pPr>
        <w:pStyle w:val="NormalWeb"/>
        <w:shd w:val="clear" w:color="auto" w:fill="FFFFFF"/>
        <w:spacing w:before="0" w:beforeAutospacing="0" w:after="225" w:afterAutospacing="0" w:line="500" w:lineRule="exact"/>
        <w:jc w:val="both"/>
        <w:rPr>
          <w:rFonts w:ascii="仿宋" w:eastAsia="仿宋" w:hAnsi="仿宋" w:cs="Times New Roman"/>
        </w:rPr>
      </w:pPr>
      <w:r w:rsidRPr="00BB6678">
        <w:rPr>
          <w:rStyle w:val="Strong"/>
          <w:rFonts w:ascii="仿宋" w:eastAsia="仿宋" w:hAnsi="仿宋" w:hint="eastAsia"/>
          <w:b w:val="0"/>
          <w:spacing w:val="8"/>
        </w:rPr>
        <w:t>三、现场核查情况</w:t>
      </w:r>
    </w:p>
    <w:p w:rsidR="00615E9F" w:rsidRPr="00BB6678" w:rsidRDefault="00615E9F" w:rsidP="00BB6678">
      <w:pPr>
        <w:spacing w:line="500" w:lineRule="exact"/>
        <w:ind w:firstLine="465"/>
        <w:rPr>
          <w:rFonts w:ascii="仿宋" w:eastAsia="仿宋" w:hAnsi="仿宋"/>
          <w:bCs/>
          <w:sz w:val="24"/>
          <w:szCs w:val="24"/>
          <w:shd w:val="clear" w:color="auto" w:fill="FFFFFF"/>
        </w:rPr>
      </w:pPr>
      <w:r w:rsidRPr="00BB6678">
        <w:rPr>
          <w:rFonts w:ascii="仿宋" w:eastAsia="仿宋" w:hAnsi="仿宋" w:hint="eastAsia"/>
          <w:bCs/>
          <w:sz w:val="24"/>
          <w:szCs w:val="24"/>
          <w:shd w:val="clear" w:color="auto" w:fill="FFFFFF"/>
        </w:rPr>
        <w:t>经调查，项目实际占地面积无变化，实际总建筑面积比环评批文增加</w:t>
      </w:r>
      <w:r w:rsidRPr="00BB6678">
        <w:rPr>
          <w:rFonts w:ascii="仿宋" w:eastAsia="仿宋" w:hAnsi="仿宋"/>
          <w:bCs/>
          <w:sz w:val="24"/>
          <w:szCs w:val="24"/>
          <w:shd w:val="clear" w:color="auto" w:fill="FFFFFF"/>
        </w:rPr>
        <w:t>344.51</w:t>
      </w:r>
      <w:r w:rsidRPr="00BB6678">
        <w:rPr>
          <w:rFonts w:ascii="仿宋" w:eastAsia="仿宋" w:hAnsi="仿宋" w:hint="eastAsia"/>
          <w:bCs/>
          <w:sz w:val="24"/>
          <w:szCs w:val="24"/>
          <w:shd w:val="clear" w:color="auto" w:fill="FFFFFF"/>
        </w:rPr>
        <w:t>平方米（增加</w:t>
      </w:r>
      <w:r w:rsidRPr="00BB6678">
        <w:rPr>
          <w:rFonts w:ascii="仿宋" w:eastAsia="仿宋" w:hAnsi="仿宋"/>
          <w:bCs/>
          <w:sz w:val="24"/>
          <w:szCs w:val="24"/>
          <w:shd w:val="clear" w:color="auto" w:fill="FFFFFF"/>
        </w:rPr>
        <w:t>5.2%</w:t>
      </w:r>
      <w:r w:rsidRPr="00BB6678">
        <w:rPr>
          <w:rFonts w:ascii="仿宋" w:eastAsia="仿宋" w:hAnsi="仿宋" w:hint="eastAsia"/>
          <w:bCs/>
          <w:sz w:val="24"/>
          <w:szCs w:val="24"/>
          <w:shd w:val="clear" w:color="auto" w:fill="FFFFFF"/>
        </w:rPr>
        <w:t>）。本项目不属于《关于加强建设项目重大变动环评管理的通知》（苏环办</w:t>
      </w:r>
      <w:r w:rsidRPr="00BB6678">
        <w:rPr>
          <w:rFonts w:ascii="仿宋" w:eastAsia="仿宋" w:hAnsi="仿宋"/>
          <w:bCs/>
          <w:sz w:val="24"/>
          <w:szCs w:val="24"/>
          <w:shd w:val="clear" w:color="auto" w:fill="FFFFFF"/>
        </w:rPr>
        <w:t>[2015]256</w:t>
      </w:r>
      <w:r w:rsidRPr="00BB6678">
        <w:rPr>
          <w:rFonts w:ascii="仿宋" w:eastAsia="仿宋" w:hAnsi="仿宋" w:hint="eastAsia"/>
          <w:bCs/>
          <w:sz w:val="24"/>
          <w:szCs w:val="24"/>
          <w:shd w:val="clear" w:color="auto" w:fill="FFFFFF"/>
        </w:rPr>
        <w:t>号）中其他生态类建设项目重大变动清单第三条中“设计运营能力增加</w:t>
      </w:r>
      <w:r w:rsidRPr="00BB6678">
        <w:rPr>
          <w:rFonts w:ascii="仿宋" w:eastAsia="仿宋" w:hAnsi="仿宋"/>
          <w:bCs/>
          <w:sz w:val="24"/>
          <w:szCs w:val="24"/>
          <w:shd w:val="clear" w:color="auto" w:fill="FFFFFF"/>
        </w:rPr>
        <w:t>30%</w:t>
      </w:r>
      <w:r w:rsidRPr="00BB6678">
        <w:rPr>
          <w:rFonts w:ascii="仿宋" w:eastAsia="仿宋" w:hAnsi="仿宋" w:hint="eastAsia"/>
          <w:bCs/>
          <w:sz w:val="24"/>
          <w:szCs w:val="24"/>
          <w:shd w:val="clear" w:color="auto" w:fill="FFFFFF"/>
        </w:rPr>
        <w:t>以上”，项目建设规模调整后对周围环境影响较小，纳入竣工环境保护验收管理范围。项目实际建设内容与环评基本相符，不存在重大变动。</w:t>
      </w:r>
    </w:p>
    <w:p w:rsidR="00615E9F" w:rsidRPr="00BB6678" w:rsidRDefault="00615E9F" w:rsidP="00BB6678">
      <w:pPr>
        <w:spacing w:line="500" w:lineRule="exact"/>
        <w:rPr>
          <w:rStyle w:val="Strong"/>
          <w:rFonts w:ascii="仿宋" w:eastAsia="仿宋" w:hAnsi="仿宋"/>
          <w:b w:val="0"/>
          <w:sz w:val="24"/>
          <w:szCs w:val="24"/>
          <w:shd w:val="clear" w:color="auto" w:fill="FFFFFF"/>
        </w:rPr>
      </w:pPr>
      <w:r w:rsidRPr="00BB6678">
        <w:rPr>
          <w:rStyle w:val="Strong"/>
          <w:rFonts w:ascii="仿宋" w:eastAsia="仿宋" w:hAnsi="仿宋" w:hint="eastAsia"/>
          <w:b w:val="0"/>
          <w:sz w:val="24"/>
          <w:szCs w:val="24"/>
          <w:shd w:val="clear" w:color="auto" w:fill="FFFFFF"/>
        </w:rPr>
        <w:t>四、验收监测结果</w:t>
      </w:r>
    </w:p>
    <w:p w:rsidR="00615E9F" w:rsidRPr="00BB6678" w:rsidRDefault="00615E9F" w:rsidP="00BB6678">
      <w:pPr>
        <w:spacing w:line="500" w:lineRule="exact"/>
        <w:ind w:firstLine="465"/>
        <w:rPr>
          <w:rFonts w:ascii="仿宋" w:eastAsia="仿宋" w:hAnsi="仿宋"/>
          <w:bCs/>
          <w:sz w:val="24"/>
          <w:szCs w:val="24"/>
          <w:shd w:val="clear" w:color="auto" w:fill="FFFFFF"/>
        </w:rPr>
      </w:pPr>
      <w:r w:rsidRPr="00BB6678">
        <w:rPr>
          <w:rFonts w:ascii="仿宋" w:eastAsia="仿宋" w:hAnsi="仿宋" w:hint="eastAsia"/>
          <w:sz w:val="24"/>
          <w:szCs w:val="24"/>
          <w:shd w:val="clear" w:color="auto" w:fill="FFFFFF"/>
        </w:rPr>
        <w:t>苏州宏宇环境检测有限公司</w:t>
      </w:r>
      <w:r w:rsidRPr="00BB6678">
        <w:rPr>
          <w:rFonts w:ascii="仿宋" w:eastAsia="仿宋" w:hAnsi="仿宋" w:hint="eastAsia"/>
          <w:bCs/>
          <w:sz w:val="24"/>
          <w:szCs w:val="24"/>
          <w:shd w:val="clear" w:color="auto" w:fill="FFFFFF"/>
        </w:rPr>
        <w:t>出具的《中国邮政集团公司江苏省职工教育培训中心培训教学综合楼项目竣工环境保护验收监测报告》（编号</w:t>
      </w:r>
      <w:r w:rsidRPr="00BB6678">
        <w:rPr>
          <w:rFonts w:ascii="仿宋" w:eastAsia="仿宋" w:hAnsi="仿宋"/>
          <w:bCs/>
          <w:sz w:val="24"/>
          <w:szCs w:val="24"/>
          <w:shd w:val="clear" w:color="auto" w:fill="FFFFFF"/>
        </w:rPr>
        <w:t>SZHY201812040014</w:t>
      </w:r>
      <w:r w:rsidRPr="00BB6678">
        <w:rPr>
          <w:rFonts w:ascii="仿宋" w:eastAsia="仿宋" w:hAnsi="仿宋" w:hint="eastAsia"/>
          <w:bCs/>
          <w:sz w:val="24"/>
          <w:szCs w:val="24"/>
          <w:shd w:val="clear" w:color="auto" w:fill="FFFFFF"/>
        </w:rPr>
        <w:t>号），监测结果表明：</w:t>
      </w:r>
    </w:p>
    <w:p w:rsidR="00615E9F" w:rsidRPr="00BB6678" w:rsidRDefault="00615E9F" w:rsidP="00BB6678">
      <w:pPr>
        <w:snapToGrid w:val="0"/>
        <w:spacing w:line="500" w:lineRule="exact"/>
        <w:ind w:firstLine="465"/>
        <w:rPr>
          <w:rStyle w:val="Strong"/>
          <w:rFonts w:ascii="仿宋" w:eastAsia="仿宋" w:hAnsi="仿宋"/>
          <w:b w:val="0"/>
          <w:sz w:val="24"/>
          <w:szCs w:val="24"/>
          <w:shd w:val="clear" w:color="auto" w:fill="FFFFFF"/>
        </w:rPr>
      </w:pPr>
      <w:r w:rsidRPr="00BB6678">
        <w:rPr>
          <w:rStyle w:val="Strong"/>
          <w:rFonts w:ascii="仿宋" w:eastAsia="仿宋" w:hAnsi="仿宋" w:hint="eastAsia"/>
          <w:b w:val="0"/>
          <w:sz w:val="24"/>
          <w:szCs w:val="24"/>
          <w:shd w:val="clear" w:color="auto" w:fill="FFFFFF"/>
        </w:rPr>
        <w:t>（一）废水</w:t>
      </w:r>
    </w:p>
    <w:p w:rsidR="00615E9F" w:rsidRPr="00BB6678" w:rsidRDefault="00615E9F" w:rsidP="00444943">
      <w:pPr>
        <w:snapToGrid w:val="0"/>
        <w:spacing w:line="500" w:lineRule="exact"/>
        <w:ind w:leftChars="171" w:left="359" w:firstLineChars="42" w:firstLine="101"/>
        <w:rPr>
          <w:rFonts w:ascii="仿宋" w:eastAsia="仿宋" w:hAnsi="仿宋"/>
          <w:bCs/>
          <w:sz w:val="24"/>
          <w:szCs w:val="24"/>
          <w:shd w:val="clear" w:color="auto" w:fill="FFFFFF"/>
        </w:rPr>
      </w:pPr>
      <w:r>
        <w:rPr>
          <w:rFonts w:ascii="仿宋" w:eastAsia="仿宋" w:hAnsi="仿宋" w:hint="eastAsia"/>
          <w:sz w:val="24"/>
          <w:szCs w:val="24"/>
          <w:shd w:val="clear" w:color="auto" w:fill="FFFFFF"/>
        </w:rPr>
        <w:t>本项目</w:t>
      </w:r>
      <w:r w:rsidRPr="00BB6678">
        <w:rPr>
          <w:rFonts w:ascii="仿宋" w:eastAsia="仿宋" w:hAnsi="仿宋" w:hint="eastAsia"/>
          <w:sz w:val="24"/>
          <w:szCs w:val="24"/>
          <w:shd w:val="clear" w:color="auto" w:fill="FFFFFF"/>
        </w:rPr>
        <w:t>生活污水通过市政污水管网排入城市污水处理厂处理，</w:t>
      </w:r>
      <w:r>
        <w:rPr>
          <w:rFonts w:ascii="仿宋" w:eastAsia="仿宋" w:hAnsi="仿宋" w:hint="eastAsia"/>
          <w:sz w:val="24"/>
          <w:szCs w:val="24"/>
          <w:shd w:val="clear" w:color="auto" w:fill="FFFFFF"/>
        </w:rPr>
        <w:t>达标排放。</w:t>
      </w:r>
      <w:r w:rsidRPr="00BB6678">
        <w:rPr>
          <w:rStyle w:val="Strong"/>
          <w:rFonts w:ascii="仿宋" w:eastAsia="仿宋" w:hAnsi="仿宋" w:hint="eastAsia"/>
          <w:b w:val="0"/>
          <w:sz w:val="24"/>
          <w:szCs w:val="24"/>
          <w:shd w:val="clear" w:color="auto" w:fill="FFFFFF"/>
        </w:rPr>
        <w:t>（二）噪声</w:t>
      </w:r>
    </w:p>
    <w:p w:rsidR="00615E9F" w:rsidRPr="00BB6678" w:rsidRDefault="00615E9F" w:rsidP="00BB6678">
      <w:pPr>
        <w:snapToGrid w:val="0"/>
        <w:spacing w:line="500" w:lineRule="exact"/>
        <w:ind w:firstLine="465"/>
        <w:rPr>
          <w:rStyle w:val="Strong"/>
          <w:rFonts w:ascii="仿宋" w:eastAsia="仿宋" w:hAnsi="仿宋"/>
          <w:b w:val="0"/>
          <w:sz w:val="24"/>
          <w:szCs w:val="24"/>
          <w:shd w:val="clear" w:color="auto" w:fill="FFFFFF"/>
        </w:rPr>
      </w:pPr>
      <w:r w:rsidRPr="00BB6678">
        <w:rPr>
          <w:rStyle w:val="Strong"/>
          <w:rFonts w:ascii="仿宋" w:eastAsia="仿宋" w:hAnsi="仿宋" w:hint="eastAsia"/>
          <w:b w:val="0"/>
          <w:sz w:val="24"/>
          <w:szCs w:val="24"/>
          <w:shd w:val="clear" w:color="auto" w:fill="FFFFFF"/>
        </w:rPr>
        <w:t>监测结果表明，项目厂界四周噪声能达到</w:t>
      </w:r>
      <w:r w:rsidRPr="00BB6678">
        <w:rPr>
          <w:rFonts w:ascii="仿宋" w:eastAsia="仿宋" w:hAnsi="仿宋" w:hint="eastAsia"/>
          <w:bCs/>
          <w:sz w:val="24"/>
          <w:szCs w:val="24"/>
          <w:shd w:val="clear" w:color="auto" w:fill="FFFFFF"/>
        </w:rPr>
        <w:t>《</w:t>
      </w:r>
      <w:r w:rsidRPr="00BB6678">
        <w:rPr>
          <w:rFonts w:ascii="仿宋" w:eastAsia="仿宋" w:hAnsi="仿宋" w:hint="eastAsia"/>
          <w:bCs/>
          <w:sz w:val="24"/>
          <w:szCs w:val="24"/>
        </w:rPr>
        <w:t>社会生活环境噪声排放标准》（</w:t>
      </w:r>
      <w:r w:rsidRPr="00BB6678">
        <w:rPr>
          <w:rFonts w:ascii="仿宋" w:eastAsia="仿宋" w:hAnsi="仿宋"/>
          <w:bCs/>
          <w:sz w:val="24"/>
          <w:szCs w:val="24"/>
        </w:rPr>
        <w:t>GB22337-2008</w:t>
      </w:r>
      <w:r w:rsidRPr="00BB6678">
        <w:rPr>
          <w:rFonts w:ascii="仿宋" w:eastAsia="仿宋" w:hAnsi="仿宋" w:hint="eastAsia"/>
          <w:bCs/>
          <w:sz w:val="24"/>
          <w:szCs w:val="24"/>
        </w:rPr>
        <w:t>）表</w:t>
      </w:r>
      <w:r w:rsidRPr="00BB6678">
        <w:rPr>
          <w:rFonts w:ascii="仿宋" w:eastAsia="仿宋" w:hAnsi="仿宋"/>
          <w:bCs/>
          <w:sz w:val="24"/>
          <w:szCs w:val="24"/>
        </w:rPr>
        <w:t>1</w:t>
      </w:r>
      <w:r w:rsidRPr="00BB6678">
        <w:rPr>
          <w:rFonts w:ascii="仿宋" w:eastAsia="仿宋" w:hAnsi="仿宋" w:hint="eastAsia"/>
          <w:bCs/>
          <w:sz w:val="24"/>
          <w:szCs w:val="24"/>
        </w:rPr>
        <w:t>中</w:t>
      </w:r>
      <w:r w:rsidRPr="00BB6678">
        <w:rPr>
          <w:rFonts w:ascii="仿宋" w:eastAsia="仿宋" w:hAnsi="仿宋"/>
          <w:bCs/>
          <w:sz w:val="24"/>
          <w:szCs w:val="24"/>
        </w:rPr>
        <w:t>2</w:t>
      </w:r>
      <w:r w:rsidRPr="00BB6678">
        <w:rPr>
          <w:rFonts w:ascii="仿宋" w:eastAsia="仿宋" w:hAnsi="仿宋" w:hint="eastAsia"/>
          <w:bCs/>
          <w:sz w:val="24"/>
          <w:szCs w:val="24"/>
        </w:rPr>
        <w:t>类标准。</w:t>
      </w:r>
    </w:p>
    <w:p w:rsidR="00615E9F" w:rsidRPr="00444943" w:rsidRDefault="00615E9F" w:rsidP="00444943">
      <w:pPr>
        <w:snapToGrid w:val="0"/>
        <w:spacing w:line="500" w:lineRule="exact"/>
        <w:ind w:firstLine="465"/>
        <w:rPr>
          <w:rFonts w:ascii="仿宋" w:eastAsia="仿宋" w:hAnsi="仿宋"/>
          <w:bCs/>
          <w:sz w:val="24"/>
          <w:szCs w:val="24"/>
          <w:shd w:val="clear" w:color="auto" w:fill="FFFFFF"/>
        </w:rPr>
      </w:pPr>
      <w:r w:rsidRPr="00BB6678">
        <w:rPr>
          <w:rStyle w:val="Strong"/>
          <w:rFonts w:ascii="仿宋" w:eastAsia="仿宋" w:hAnsi="仿宋" w:hint="eastAsia"/>
          <w:b w:val="0"/>
          <w:sz w:val="24"/>
          <w:szCs w:val="24"/>
          <w:shd w:val="clear" w:color="auto" w:fill="FFFFFF"/>
        </w:rPr>
        <w:t>（三）</w:t>
      </w:r>
      <w:r w:rsidRPr="00BB6678">
        <w:rPr>
          <w:rFonts w:hint="eastAsia"/>
          <w:spacing w:val="8"/>
        </w:rPr>
        <w:t>固废</w:t>
      </w:r>
    </w:p>
    <w:p w:rsidR="00615E9F" w:rsidRPr="00BB6678" w:rsidRDefault="00615E9F" w:rsidP="00BB6678">
      <w:pPr>
        <w:pStyle w:val="NormalWeb"/>
        <w:shd w:val="clear" w:color="auto" w:fill="FFFFFF"/>
        <w:snapToGrid w:val="0"/>
        <w:spacing w:before="0" w:beforeAutospacing="0" w:after="0" w:afterAutospacing="0" w:line="500" w:lineRule="exact"/>
        <w:ind w:firstLineChars="200" w:firstLine="512"/>
        <w:jc w:val="both"/>
        <w:rPr>
          <w:rFonts w:ascii="仿宋" w:eastAsia="仿宋" w:hAnsi="仿宋" w:cs="Times New Roman"/>
          <w:spacing w:val="8"/>
        </w:rPr>
      </w:pPr>
      <w:r w:rsidRPr="00BB6678">
        <w:rPr>
          <w:rFonts w:ascii="仿宋" w:eastAsia="仿宋" w:hAnsi="仿宋" w:cs="Times New Roman" w:hint="eastAsia"/>
          <w:spacing w:val="8"/>
        </w:rPr>
        <w:t>项目设置生活垃圾分类、收集设施，与街道环卫部门达成日产日清的处理协议。</w:t>
      </w:r>
    </w:p>
    <w:p w:rsidR="00615E9F" w:rsidRPr="00BB6678" w:rsidRDefault="00615E9F" w:rsidP="00BB6678">
      <w:pPr>
        <w:pStyle w:val="NormalWeb"/>
        <w:shd w:val="clear" w:color="auto" w:fill="FFFFFF"/>
        <w:snapToGrid w:val="0"/>
        <w:spacing w:before="0" w:beforeAutospacing="0" w:after="0" w:afterAutospacing="0" w:line="500" w:lineRule="exact"/>
        <w:jc w:val="both"/>
        <w:rPr>
          <w:rFonts w:ascii="仿宋" w:eastAsia="仿宋" w:hAnsi="仿宋" w:cs="Times New Roman"/>
        </w:rPr>
      </w:pPr>
      <w:r w:rsidRPr="00BB6678">
        <w:rPr>
          <w:rStyle w:val="Strong"/>
          <w:rFonts w:ascii="仿宋" w:eastAsia="仿宋" w:hAnsi="仿宋" w:hint="eastAsia"/>
          <w:b w:val="0"/>
          <w:spacing w:val="8"/>
        </w:rPr>
        <w:t>五、结论</w:t>
      </w:r>
    </w:p>
    <w:p w:rsidR="00615E9F" w:rsidRPr="00BB6678" w:rsidRDefault="00615E9F" w:rsidP="00BB6678">
      <w:pPr>
        <w:pStyle w:val="NormalWeb"/>
        <w:shd w:val="clear" w:color="auto" w:fill="FFFFFF"/>
        <w:snapToGrid w:val="0"/>
        <w:spacing w:before="0" w:beforeAutospacing="0" w:after="0" w:afterAutospacing="0" w:line="500" w:lineRule="exact"/>
        <w:ind w:firstLineChars="200" w:firstLine="512"/>
        <w:jc w:val="both"/>
        <w:rPr>
          <w:rFonts w:ascii="仿宋" w:eastAsia="仿宋" w:hAnsi="仿宋" w:cs="Times New Roman"/>
        </w:rPr>
      </w:pPr>
      <w:r w:rsidRPr="00BB6678">
        <w:rPr>
          <w:rFonts w:ascii="仿宋" w:eastAsia="仿宋" w:hAnsi="仿宋" w:cs="Times New Roman" w:hint="eastAsia"/>
          <w:spacing w:val="8"/>
        </w:rPr>
        <w:t>验收组经过现场核查和讨论，一致认为中国邮政集团公司江苏省职工教育培训中心在项目实施过程中按照环评及其批复要求落实了相关环保措施，认真落实了“三同时”的审批要求，建立了相应的环保管理制度，雨污分流、噪声达标，生活垃圾分类收集，景观绿化等生态恢复措施完备，建立了环境管理制度和风险防范体制，确保了运营期不会对周边环境产生不利影响，综合上述，本项目通过建设项目环境保护竣工验收。</w:t>
      </w:r>
    </w:p>
    <w:p w:rsidR="00615E9F" w:rsidRPr="00BB6678" w:rsidRDefault="00615E9F" w:rsidP="00BB6678">
      <w:pPr>
        <w:pStyle w:val="NormalWeb"/>
        <w:shd w:val="clear" w:color="auto" w:fill="FFFFFF"/>
        <w:snapToGrid w:val="0"/>
        <w:spacing w:before="0" w:beforeAutospacing="0" w:after="0" w:afterAutospacing="0" w:line="500" w:lineRule="exact"/>
        <w:jc w:val="both"/>
        <w:rPr>
          <w:rFonts w:ascii="仿宋" w:eastAsia="仿宋" w:hAnsi="仿宋" w:cs="Times New Roman"/>
        </w:rPr>
      </w:pPr>
      <w:r w:rsidRPr="00BB6678">
        <w:rPr>
          <w:rStyle w:val="Strong"/>
          <w:rFonts w:ascii="仿宋" w:eastAsia="仿宋" w:hAnsi="仿宋" w:hint="eastAsia"/>
          <w:b w:val="0"/>
          <w:spacing w:val="8"/>
        </w:rPr>
        <w:t>六、补充和建议</w:t>
      </w:r>
    </w:p>
    <w:p w:rsidR="00615E9F" w:rsidRPr="00BB6678" w:rsidRDefault="00615E9F" w:rsidP="00BB6678">
      <w:pPr>
        <w:snapToGrid w:val="0"/>
        <w:spacing w:line="500" w:lineRule="exact"/>
        <w:ind w:firstLine="465"/>
        <w:rPr>
          <w:rFonts w:ascii="仿宋" w:eastAsia="仿宋" w:hAnsi="仿宋"/>
          <w:sz w:val="24"/>
          <w:szCs w:val="24"/>
          <w:shd w:val="clear" w:color="auto" w:fill="FFFFFF"/>
        </w:rPr>
      </w:pPr>
      <w:r w:rsidRPr="00474931">
        <w:rPr>
          <w:rFonts w:ascii="仿宋" w:eastAsia="仿宋" w:hAnsi="仿宋"/>
          <w:sz w:val="24"/>
          <w:szCs w:val="24"/>
          <w:shd w:val="clear" w:color="auto" w:fill="FFFFFF"/>
        </w:rPr>
        <w:t>1</w:t>
      </w:r>
      <w:r w:rsidRPr="00474931">
        <w:rPr>
          <w:rFonts w:ascii="仿宋" w:eastAsia="仿宋" w:hAnsi="仿宋" w:hint="eastAsia"/>
          <w:sz w:val="24"/>
          <w:szCs w:val="24"/>
          <w:shd w:val="clear" w:color="auto" w:fill="FFFFFF"/>
        </w:rPr>
        <w:t>、排污口设置按《江苏省排污口设置及规范化整治管理办法》（苏环控【</w:t>
      </w:r>
      <w:r w:rsidRPr="00474931">
        <w:rPr>
          <w:rFonts w:ascii="仿宋" w:eastAsia="仿宋" w:hAnsi="仿宋"/>
          <w:sz w:val="24"/>
          <w:szCs w:val="24"/>
          <w:shd w:val="clear" w:color="auto" w:fill="FFFFFF"/>
        </w:rPr>
        <w:t>1997</w:t>
      </w:r>
      <w:r w:rsidRPr="00474931">
        <w:rPr>
          <w:rFonts w:ascii="仿宋" w:eastAsia="仿宋" w:hAnsi="仿宋" w:hint="eastAsia"/>
          <w:sz w:val="24"/>
          <w:szCs w:val="24"/>
          <w:shd w:val="clear" w:color="auto" w:fill="FFFFFF"/>
        </w:rPr>
        <w:t>】</w:t>
      </w:r>
      <w:r w:rsidRPr="00474931">
        <w:rPr>
          <w:rFonts w:ascii="仿宋" w:eastAsia="仿宋" w:hAnsi="仿宋"/>
          <w:sz w:val="24"/>
          <w:szCs w:val="24"/>
          <w:shd w:val="clear" w:color="auto" w:fill="FFFFFF"/>
        </w:rPr>
        <w:t>122</w:t>
      </w:r>
      <w:r w:rsidRPr="00474931">
        <w:rPr>
          <w:rFonts w:ascii="仿宋" w:eastAsia="仿宋" w:hAnsi="仿宋" w:hint="eastAsia"/>
          <w:sz w:val="24"/>
          <w:szCs w:val="24"/>
          <w:shd w:val="clear" w:color="auto" w:fill="FFFFFF"/>
        </w:rPr>
        <w:t>号文）的要求执行。各类污染物排放口须设置监测采样口并安装环保标志牌。</w:t>
      </w:r>
    </w:p>
    <w:p w:rsidR="00615E9F" w:rsidRPr="00BB6678" w:rsidRDefault="00615E9F" w:rsidP="00BB6678">
      <w:pPr>
        <w:snapToGrid w:val="0"/>
        <w:spacing w:line="500" w:lineRule="exact"/>
        <w:ind w:firstLine="465"/>
        <w:rPr>
          <w:rFonts w:ascii="仿宋" w:eastAsia="仿宋" w:hAnsi="仿宋"/>
          <w:sz w:val="24"/>
          <w:szCs w:val="24"/>
          <w:shd w:val="clear" w:color="auto" w:fill="FFFFFF"/>
        </w:rPr>
      </w:pPr>
      <w:r w:rsidRPr="00BB6678">
        <w:rPr>
          <w:rFonts w:ascii="仿宋" w:eastAsia="仿宋" w:hAnsi="仿宋"/>
          <w:sz w:val="24"/>
          <w:szCs w:val="24"/>
          <w:shd w:val="clear" w:color="auto" w:fill="FFFFFF"/>
        </w:rPr>
        <w:t>2</w:t>
      </w:r>
      <w:r w:rsidRPr="00BB6678">
        <w:rPr>
          <w:rFonts w:ascii="仿宋" w:eastAsia="仿宋" w:hAnsi="仿宋" w:hint="eastAsia"/>
          <w:sz w:val="24"/>
          <w:szCs w:val="24"/>
          <w:shd w:val="clear" w:color="auto" w:fill="FFFFFF"/>
        </w:rPr>
        <w:t>、建设单位应按照《建设项目环境影响评价信息公开机制方案》（环发【</w:t>
      </w:r>
      <w:r w:rsidRPr="00BB6678">
        <w:rPr>
          <w:rFonts w:ascii="仿宋" w:eastAsia="仿宋" w:hAnsi="仿宋"/>
          <w:sz w:val="24"/>
          <w:szCs w:val="24"/>
          <w:shd w:val="clear" w:color="auto" w:fill="FFFFFF"/>
        </w:rPr>
        <w:t>2015</w:t>
      </w:r>
      <w:r w:rsidRPr="00BB6678">
        <w:rPr>
          <w:rFonts w:ascii="仿宋" w:eastAsia="仿宋" w:hAnsi="仿宋" w:hint="eastAsia"/>
          <w:sz w:val="24"/>
          <w:szCs w:val="24"/>
          <w:shd w:val="clear" w:color="auto" w:fill="FFFFFF"/>
        </w:rPr>
        <w:t>】</w:t>
      </w:r>
      <w:r w:rsidRPr="00BB6678">
        <w:rPr>
          <w:rFonts w:ascii="仿宋" w:eastAsia="仿宋" w:hAnsi="仿宋"/>
          <w:sz w:val="24"/>
          <w:szCs w:val="24"/>
          <w:shd w:val="clear" w:color="auto" w:fill="FFFFFF"/>
        </w:rPr>
        <w:t>162</w:t>
      </w:r>
      <w:r w:rsidRPr="00BB6678">
        <w:rPr>
          <w:rFonts w:ascii="仿宋" w:eastAsia="仿宋" w:hAnsi="仿宋" w:hint="eastAsia"/>
          <w:sz w:val="24"/>
          <w:szCs w:val="24"/>
          <w:shd w:val="clear" w:color="auto" w:fill="FFFFFF"/>
        </w:rPr>
        <w:t>号）做好建设项目建成后的信息公开工作。</w:t>
      </w:r>
    </w:p>
    <w:p w:rsidR="00615E9F" w:rsidRDefault="00615E9F">
      <w:pPr>
        <w:adjustRightInd w:val="0"/>
        <w:snapToGrid w:val="0"/>
        <w:spacing w:line="480" w:lineRule="exact"/>
        <w:jc w:val="center"/>
        <w:rPr>
          <w:rFonts w:ascii="宋体"/>
          <w:b/>
          <w:sz w:val="32"/>
          <w:szCs w:val="32"/>
        </w:rPr>
      </w:pPr>
    </w:p>
    <w:p w:rsidR="00615E9F" w:rsidRDefault="00615E9F">
      <w:pPr>
        <w:adjustRightInd w:val="0"/>
        <w:snapToGrid w:val="0"/>
        <w:spacing w:line="480" w:lineRule="exact"/>
        <w:jc w:val="center"/>
        <w:rPr>
          <w:rFonts w:ascii="宋体"/>
          <w:b/>
          <w:sz w:val="32"/>
          <w:szCs w:val="32"/>
        </w:rPr>
      </w:pPr>
    </w:p>
    <w:p w:rsidR="00615E9F" w:rsidRDefault="00615E9F">
      <w:pPr>
        <w:adjustRightInd w:val="0"/>
        <w:snapToGrid w:val="0"/>
        <w:spacing w:line="480" w:lineRule="exact"/>
        <w:jc w:val="center"/>
        <w:rPr>
          <w:rFonts w:ascii="宋体"/>
          <w:b/>
          <w:sz w:val="32"/>
          <w:szCs w:val="32"/>
        </w:rPr>
      </w:pPr>
    </w:p>
    <w:p w:rsidR="00615E9F" w:rsidRDefault="00615E9F">
      <w:pPr>
        <w:adjustRightInd w:val="0"/>
        <w:snapToGrid w:val="0"/>
        <w:spacing w:line="480" w:lineRule="exact"/>
        <w:jc w:val="center"/>
        <w:rPr>
          <w:rFonts w:ascii="宋体"/>
          <w:b/>
          <w:sz w:val="32"/>
          <w:szCs w:val="32"/>
        </w:rPr>
      </w:pPr>
    </w:p>
    <w:p w:rsidR="00615E9F" w:rsidRDefault="00615E9F" w:rsidP="00474931">
      <w:pPr>
        <w:spacing w:line="360" w:lineRule="auto"/>
        <w:ind w:firstLineChars="1450" w:firstLine="3480"/>
        <w:rPr>
          <w:rFonts w:ascii="仿宋" w:eastAsia="仿宋" w:hAnsi="仿宋"/>
          <w:sz w:val="24"/>
          <w:szCs w:val="24"/>
          <w:shd w:val="clear" w:color="auto" w:fill="FFFFFF"/>
        </w:rPr>
      </w:pPr>
      <w:r w:rsidRPr="00474931">
        <w:rPr>
          <w:rFonts w:ascii="仿宋" w:eastAsia="仿宋" w:hAnsi="仿宋" w:hint="eastAsia"/>
          <w:sz w:val="24"/>
          <w:szCs w:val="24"/>
          <w:shd w:val="clear" w:color="auto" w:fill="FFFFFF"/>
        </w:rPr>
        <w:t>中国邮政集团公司江苏省职工教育培训中心</w:t>
      </w:r>
    </w:p>
    <w:p w:rsidR="00615E9F" w:rsidRPr="00474931" w:rsidRDefault="00615E9F" w:rsidP="00474931">
      <w:pPr>
        <w:spacing w:line="360" w:lineRule="auto"/>
        <w:ind w:firstLineChars="1450" w:firstLine="3480"/>
        <w:rPr>
          <w:rFonts w:ascii="仿宋" w:eastAsia="仿宋" w:hAnsi="仿宋"/>
          <w:sz w:val="24"/>
          <w:szCs w:val="24"/>
          <w:shd w:val="clear" w:color="auto" w:fill="FFFFFF"/>
        </w:rPr>
      </w:pPr>
      <w:r>
        <w:rPr>
          <w:rFonts w:ascii="仿宋" w:eastAsia="仿宋" w:hAnsi="仿宋"/>
          <w:sz w:val="24"/>
          <w:szCs w:val="24"/>
          <w:shd w:val="clear" w:color="auto" w:fill="FFFFFF"/>
        </w:rPr>
        <w:t xml:space="preserve">          </w:t>
      </w:r>
      <w:smartTag w:uri="urn:schemas-microsoft-com:office:smarttags" w:element="chsdate">
        <w:smartTagPr>
          <w:attr w:name="IsROCDate" w:val="False"/>
          <w:attr w:name="IsLunarDate" w:val="False"/>
          <w:attr w:name="Day" w:val="26"/>
          <w:attr w:name="Month" w:val="2"/>
          <w:attr w:name="Year" w:val="2019"/>
        </w:smartTagPr>
        <w:r>
          <w:rPr>
            <w:rFonts w:ascii="仿宋" w:eastAsia="仿宋" w:hAnsi="仿宋"/>
            <w:sz w:val="24"/>
            <w:szCs w:val="24"/>
            <w:shd w:val="clear" w:color="auto" w:fill="FFFFFF"/>
          </w:rPr>
          <w:t>2019</w:t>
        </w:r>
        <w:r>
          <w:rPr>
            <w:rFonts w:ascii="仿宋" w:eastAsia="仿宋" w:hAnsi="仿宋" w:hint="eastAsia"/>
            <w:sz w:val="24"/>
            <w:szCs w:val="24"/>
            <w:shd w:val="clear" w:color="auto" w:fill="FFFFFF"/>
          </w:rPr>
          <w:t>年</w:t>
        </w:r>
        <w:r>
          <w:rPr>
            <w:rFonts w:ascii="仿宋" w:eastAsia="仿宋" w:hAnsi="仿宋"/>
            <w:sz w:val="24"/>
            <w:szCs w:val="24"/>
            <w:shd w:val="clear" w:color="auto" w:fill="FFFFFF"/>
          </w:rPr>
          <w:t>2</w:t>
        </w:r>
        <w:r>
          <w:rPr>
            <w:rFonts w:ascii="仿宋" w:eastAsia="仿宋" w:hAnsi="仿宋" w:hint="eastAsia"/>
            <w:sz w:val="24"/>
            <w:szCs w:val="24"/>
            <w:shd w:val="clear" w:color="auto" w:fill="FFFFFF"/>
          </w:rPr>
          <w:t>月</w:t>
        </w:r>
        <w:r>
          <w:rPr>
            <w:rFonts w:ascii="仿宋" w:eastAsia="仿宋" w:hAnsi="仿宋"/>
            <w:sz w:val="24"/>
            <w:szCs w:val="24"/>
            <w:shd w:val="clear" w:color="auto" w:fill="FFFFFF"/>
          </w:rPr>
          <w:t>26</w:t>
        </w:r>
        <w:r>
          <w:rPr>
            <w:rFonts w:ascii="仿宋" w:eastAsia="仿宋" w:hAnsi="仿宋" w:hint="eastAsia"/>
            <w:sz w:val="24"/>
            <w:szCs w:val="24"/>
            <w:shd w:val="clear" w:color="auto" w:fill="FFFFFF"/>
          </w:rPr>
          <w:t>日</w:t>
        </w:r>
      </w:smartTag>
    </w:p>
    <w:sectPr w:rsidR="00615E9F" w:rsidRPr="00474931" w:rsidSect="002818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458"/>
    <w:rsid w:val="00052302"/>
    <w:rsid w:val="0009484D"/>
    <w:rsid w:val="000A4A03"/>
    <w:rsid w:val="00106B1A"/>
    <w:rsid w:val="0014365B"/>
    <w:rsid w:val="001521F1"/>
    <w:rsid w:val="00171078"/>
    <w:rsid w:val="00191045"/>
    <w:rsid w:val="001D37CB"/>
    <w:rsid w:val="00221458"/>
    <w:rsid w:val="002500B6"/>
    <w:rsid w:val="00273D13"/>
    <w:rsid w:val="00275A40"/>
    <w:rsid w:val="002818C2"/>
    <w:rsid w:val="002842B8"/>
    <w:rsid w:val="002860C9"/>
    <w:rsid w:val="00287578"/>
    <w:rsid w:val="002A53BF"/>
    <w:rsid w:val="00365D28"/>
    <w:rsid w:val="00382037"/>
    <w:rsid w:val="00393E09"/>
    <w:rsid w:val="003E3637"/>
    <w:rsid w:val="00402D7B"/>
    <w:rsid w:val="0041065D"/>
    <w:rsid w:val="00425B24"/>
    <w:rsid w:val="00432549"/>
    <w:rsid w:val="004412BA"/>
    <w:rsid w:val="00444943"/>
    <w:rsid w:val="00474931"/>
    <w:rsid w:val="004D4382"/>
    <w:rsid w:val="004E4FEB"/>
    <w:rsid w:val="005D5EE9"/>
    <w:rsid w:val="005F168C"/>
    <w:rsid w:val="006061BF"/>
    <w:rsid w:val="00615E9F"/>
    <w:rsid w:val="00627A92"/>
    <w:rsid w:val="00633B81"/>
    <w:rsid w:val="006342B0"/>
    <w:rsid w:val="00697C7F"/>
    <w:rsid w:val="006E5022"/>
    <w:rsid w:val="006E7D72"/>
    <w:rsid w:val="006F203E"/>
    <w:rsid w:val="00722F3F"/>
    <w:rsid w:val="007670F0"/>
    <w:rsid w:val="007805A5"/>
    <w:rsid w:val="007D08A8"/>
    <w:rsid w:val="007D7FE0"/>
    <w:rsid w:val="007E73DE"/>
    <w:rsid w:val="008C0F6F"/>
    <w:rsid w:val="008F73EE"/>
    <w:rsid w:val="009055D0"/>
    <w:rsid w:val="00907F43"/>
    <w:rsid w:val="00922F16"/>
    <w:rsid w:val="00990974"/>
    <w:rsid w:val="00995663"/>
    <w:rsid w:val="009F7F85"/>
    <w:rsid w:val="00A073F3"/>
    <w:rsid w:val="00A51288"/>
    <w:rsid w:val="00A72DF2"/>
    <w:rsid w:val="00A950BE"/>
    <w:rsid w:val="00A97A6A"/>
    <w:rsid w:val="00BB6678"/>
    <w:rsid w:val="00C458D8"/>
    <w:rsid w:val="00C47236"/>
    <w:rsid w:val="00C623EB"/>
    <w:rsid w:val="00CE2C3E"/>
    <w:rsid w:val="00CF2346"/>
    <w:rsid w:val="00D17924"/>
    <w:rsid w:val="00D232BC"/>
    <w:rsid w:val="00D35E44"/>
    <w:rsid w:val="00D402C4"/>
    <w:rsid w:val="00D47DE4"/>
    <w:rsid w:val="00D61513"/>
    <w:rsid w:val="00D76050"/>
    <w:rsid w:val="00DC6AF1"/>
    <w:rsid w:val="00E11223"/>
    <w:rsid w:val="00E66BEB"/>
    <w:rsid w:val="00E818D7"/>
    <w:rsid w:val="00ED05CB"/>
    <w:rsid w:val="00EE4E22"/>
    <w:rsid w:val="00F86467"/>
    <w:rsid w:val="00F91107"/>
    <w:rsid w:val="00F92322"/>
    <w:rsid w:val="1CF02989"/>
    <w:rsid w:val="64B728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8C2"/>
    <w:pPr>
      <w:widowControl w:val="0"/>
      <w:jc w:val="both"/>
    </w:pPr>
  </w:style>
  <w:style w:type="paragraph" w:styleId="Heading1">
    <w:name w:val="heading 1"/>
    <w:basedOn w:val="Normal"/>
    <w:next w:val="Normal"/>
    <w:link w:val="Heading1Char"/>
    <w:uiPriority w:val="99"/>
    <w:qFormat/>
    <w:rsid w:val="002818C2"/>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18C2"/>
    <w:rPr>
      <w:rFonts w:ascii="宋体" w:eastAsia="宋体" w:hAnsi="宋体" w:cs="宋体"/>
      <w:b/>
      <w:bCs/>
      <w:kern w:val="36"/>
      <w:sz w:val="48"/>
      <w:szCs w:val="48"/>
    </w:rPr>
  </w:style>
  <w:style w:type="paragraph" w:styleId="DocumentMap">
    <w:name w:val="Document Map"/>
    <w:basedOn w:val="Normal"/>
    <w:link w:val="DocumentMapChar"/>
    <w:uiPriority w:val="99"/>
    <w:rsid w:val="002818C2"/>
    <w:rPr>
      <w:rFonts w:ascii="宋体"/>
      <w:sz w:val="18"/>
      <w:szCs w:val="18"/>
    </w:rPr>
  </w:style>
  <w:style w:type="character" w:customStyle="1" w:styleId="DocumentMapChar">
    <w:name w:val="Document Map Char"/>
    <w:basedOn w:val="DefaultParagraphFont"/>
    <w:link w:val="DocumentMap"/>
    <w:uiPriority w:val="99"/>
    <w:semiHidden/>
    <w:locked/>
    <w:rsid w:val="002818C2"/>
    <w:rPr>
      <w:rFonts w:ascii="宋体" w:eastAsia="宋体" w:cs="Times New Roman"/>
      <w:sz w:val="18"/>
      <w:szCs w:val="18"/>
    </w:rPr>
  </w:style>
  <w:style w:type="paragraph" w:styleId="Footer">
    <w:name w:val="footer"/>
    <w:basedOn w:val="Normal"/>
    <w:link w:val="FooterChar"/>
    <w:uiPriority w:val="99"/>
    <w:rsid w:val="002818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818C2"/>
    <w:rPr>
      <w:rFonts w:cs="Times New Roman"/>
      <w:sz w:val="18"/>
      <w:szCs w:val="18"/>
    </w:rPr>
  </w:style>
  <w:style w:type="paragraph" w:styleId="Header">
    <w:name w:val="header"/>
    <w:basedOn w:val="Normal"/>
    <w:link w:val="HeaderChar"/>
    <w:uiPriority w:val="99"/>
    <w:rsid w:val="002818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818C2"/>
    <w:rPr>
      <w:rFonts w:cs="Times New Roman"/>
      <w:sz w:val="18"/>
      <w:szCs w:val="18"/>
    </w:rPr>
  </w:style>
  <w:style w:type="paragraph" w:styleId="NormalWeb">
    <w:name w:val="Normal (Web)"/>
    <w:basedOn w:val="Normal"/>
    <w:uiPriority w:val="99"/>
    <w:rsid w:val="002818C2"/>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818C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241</Words>
  <Characters>1376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苏州高新万科置地有限公司建设项目自行验收意见</dc:title>
  <dc:subject/>
  <dc:creator>Administrator</dc:creator>
  <cp:keywords/>
  <dc:description/>
  <cp:lastModifiedBy>AutoBVT</cp:lastModifiedBy>
  <cp:revision>3</cp:revision>
  <cp:lastPrinted>2017-11-17T03:01:00Z</cp:lastPrinted>
  <dcterms:created xsi:type="dcterms:W3CDTF">2019-02-26T06:31:00Z</dcterms:created>
  <dcterms:modified xsi:type="dcterms:W3CDTF">2019-02-26T06:31:00Z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